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8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9"/>
      </w:tblGrid>
      <w:tr w:rsidR="000B7F47" w:rsidRPr="000B7F47" w14:paraId="5498CB79" w14:textId="77777777" w:rsidTr="00DE6EED">
        <w:trPr>
          <w:tblCellSpacing w:w="15" w:type="dxa"/>
        </w:trPr>
        <w:tc>
          <w:tcPr>
            <w:tcW w:w="4968" w:type="pct"/>
            <w:vAlign w:val="center"/>
            <w:hideMark/>
          </w:tcPr>
          <w:p w14:paraId="7AA1DF33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0B7F47">
              <w:rPr>
                <w:rFonts w:ascii="Bold" w:eastAsia="Times New Roman" w:hAnsi="Bold" w:cs="Times New Roman"/>
                <w:b/>
                <w:bCs/>
                <w:color w:val="000080"/>
                <w:lang w:eastAsia="es-ES"/>
              </w:rPr>
              <w:t>LAS  DESAMORTIZACIONES</w:t>
            </w:r>
          </w:p>
          <w:p w14:paraId="2EFCB0CC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0B7F47">
              <w:rPr>
                <w:rFonts w:ascii="Bold" w:eastAsia="Times New Roman" w:hAnsi="Bold" w:cs="Times New Roman"/>
                <w:b/>
                <w:bCs/>
                <w:color w:val="000080"/>
                <w:lang w:eastAsia="es-ES"/>
              </w:rPr>
              <w:t>LA CUESTION AGRARIA</w:t>
            </w:r>
          </w:p>
          <w:p w14:paraId="2F1752F5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A su Majestad la Reina Gobernadora:</w:t>
            </w:r>
          </w:p>
          <w:p w14:paraId="2CD65A78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"Señora, vender la masa de bienes que han venido a ser propiedad de la Nación, no es tan sólo cumplir una promesa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solemne y dar una garantía positiva a la deuda nacional, es abrir una fuente abundantísima de felicidad pública; vivificar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una riqueza muerta, desobstruir los canales de la industria y de la circulación; apegar al país por el amor natural y vehemente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a todo lo propio; ensanchar la patria, crear nuevos y fuertes vínculos que liguen a ella; es, en fin, identificar con el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 xml:space="preserve">trono excelso a Isabel </w:t>
            </w:r>
            <w:r w:rsidRPr="000B7F47">
              <w:rPr>
                <w:rFonts w:ascii="TimesNewRoman" w:eastAsia="Times New Roman" w:hAnsi="TimesNewRoman" w:cs="Times New Roman"/>
                <w:b/>
                <w:bCs/>
                <w:color w:val="000080"/>
                <w:lang w:eastAsia="es-ES"/>
              </w:rPr>
              <w:t xml:space="preserve">II,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símbolo de orden y de la libertad. No es, señora ni una fría especulación mercantil, ni una mera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operación de crédito. . . El decreto que vaya a tener la honra de someter a la augusta aprobación de V. M. sobre la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venta de bienes adquiridos ya por la nación, así como en su resultado material ha de producir el beneficio de minorar la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fuerte suma de la deuda pública, es menester que en su objeto y aun en los medios por donde aspire a aquel resultado, se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encadene, se funde en la alta idea de crear una copiosa familia de propietarios, cuyos goces y cuya existencia se apoye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principalmente en el triunfo completo de nuestras actuales instituciones".</w:t>
            </w:r>
          </w:p>
          <w:p w14:paraId="365982CA" w14:textId="77777777" w:rsidR="000B7F47" w:rsidRDefault="000B7F47" w:rsidP="00DE6EED">
            <w:pPr>
              <w:spacing w:after="0" w:line="240" w:lineRule="auto"/>
              <w:rPr>
                <w:rFonts w:ascii="TimesNewRoman" w:eastAsia="Times New Roman" w:hAnsi="TimesNewRoman" w:cs="Times New Roman"/>
                <w:color w:val="000080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( Febrero de 1.836, D.J.A. MENDIZABAL )</w:t>
            </w:r>
          </w:p>
          <w:p w14:paraId="22FB4704" w14:textId="77777777" w:rsidR="00BA3B01" w:rsidRPr="000B7F47" w:rsidRDefault="00BA3B01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1CE030CF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r w:rsidRPr="000B7F47">
              <w:rPr>
                <w:rFonts w:ascii="TimesNewRoman" w:eastAsia="Times New Roman" w:hAnsi="TimesNewRoman" w:cs="Times New Roman"/>
                <w:b/>
                <w:bCs/>
                <w:color w:val="000080"/>
                <w:lang w:eastAsia="es-ES"/>
              </w:rPr>
              <w:t>LEY 1 de Mayo de 1.855</w:t>
            </w:r>
          </w:p>
          <w:p w14:paraId="5FBD2C32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(. . .)</w:t>
            </w:r>
          </w:p>
          <w:p w14:paraId="77556070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XII.- Los fondos que se recauden a consecuencia de las ventas realizadas en virtud de la presente ley, exceptuando el 80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por 100 procedente de los bienes de propios, beneficencia e instrucción pública, se destinan a los objetos siguientes:</w:t>
            </w:r>
          </w:p>
          <w:p w14:paraId="2161A692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1.- A que el Gobierno cubra por medio de una operación de crédito el déficit del presupuesto del Estado, si lo hubiere en el año corriente.</w:t>
            </w:r>
          </w:p>
          <w:p w14:paraId="3A3FE882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2.- El 50 por 100 de lo restante, y el total ingreso en los años sucesivos, a la amortización de la Deuda pública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consolidada sin preferencia alguna y a la amortización mensual de la Deuda amortizable de primera y segunda clase, con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arreglo a la ley de 1 de agosto de 1851.</w:t>
            </w:r>
          </w:p>
          <w:p w14:paraId="40C7A947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3.- El 50 por 100 restante a obras públicas de interés y utilidad general, sin que pueda dársele otro destino bajo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ningún concepto, exceptuándose 30.000.000 de reales que se adjudican para el pago de las consignaciones que hasta la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fecha tenga hechas el Gobierno de S.M. con destino a la reedificación y reparación de las iglesias de España.</w:t>
            </w:r>
          </w:p>
          <w:p w14:paraId="46B5F1C4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XIII.- El 50 por 100 del producto de las ventas de los bienes comprendidos en el artículo anterior, destinado a la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amortización de la Deuda pública, se depositará en las respectivas Tesorerías en arca de tres llaves, bajo la inmediata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responsabilidad de los claveros, y a disposición exclusivamente de la Junta Directiva de la Deuda pública.</w:t>
            </w:r>
          </w:p>
          <w:p w14:paraId="4D08D866" w14:textId="38DA0808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XIV.- La Junta directiva de la Deuda pública dispondrá que mensualmente ingresen en el su propia Tesorería los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fondos de que trata el artículo anterior, y no consentirá que en ningún caso ni bajo pretexto alguno, sea la que fuere la</w:t>
            </w:r>
            <w:r w:rsidR="005A612F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autoridad que lo intente, se distraigan los mismos fondos del sagrado objeto a que exclusivamente están destinados.</w:t>
            </w:r>
          </w:p>
          <w:p w14:paraId="6762A5FB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( . . . )</w:t>
            </w:r>
          </w:p>
          <w:p w14:paraId="4E8681B9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192B737F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b/>
                <w:bCs/>
                <w:color w:val="000080"/>
                <w:lang w:eastAsia="es-ES"/>
              </w:rPr>
              <w:t>REAL DECRETO, 29 de Julio de 1.837</w:t>
            </w:r>
          </w:p>
          <w:p w14:paraId="32FA8815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Decreto de las Cortes suprimiendo la contribución de diezmos y primicias y todas las prestaciones emanadas de los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mismos.</w:t>
            </w:r>
          </w:p>
          <w:p w14:paraId="50436944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Doña Isabel II, por la gracia de Dios y por la Constitución de la Monarquía española reina de las Españas, y en su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nombre doña María Cristina de Borbón, reina regente y gobernadora del Reino, a todos los que las presentes vieren y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entendieren, sabed: que las Cortes generales han decretado y nos sancionamos lo siguientes:</w:t>
            </w:r>
          </w:p>
          <w:p w14:paraId="452A3529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Las Cortes, en uso de sus facultades, han decretado lo siguiente:</w:t>
            </w:r>
          </w:p>
          <w:p w14:paraId="7F464F77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1.- Se suprimen la contribución de diezmos y primicias y todas las prestaciones emanadas de los mismos.</w:t>
            </w:r>
          </w:p>
          <w:p w14:paraId="476385CF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11.- Todas las propiedades del clero secular en cualesquiera clases de predios, derechos y acciones que consistan, de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cualquiera origen y nombre que sean, y con cualquiera aplicación o destino con que hayan sido donadas, compradas o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adquiridas, se adjudican a la nación, convirtiéndose en bienes nacionales.</w:t>
            </w:r>
          </w:p>
          <w:p w14:paraId="50114086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</w:p>
          <w:p w14:paraId="40E524DA" w14:textId="77777777" w:rsidR="00BA3B01" w:rsidRDefault="00BA3B01" w:rsidP="00DE6EED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bCs/>
                <w:color w:val="000080"/>
                <w:lang w:eastAsia="es-ES"/>
              </w:rPr>
            </w:pPr>
          </w:p>
          <w:p w14:paraId="31C3A6AC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b/>
                <w:bCs/>
                <w:color w:val="000080"/>
                <w:lang w:eastAsia="es-ES"/>
              </w:rPr>
              <w:t>REAL DECRETO DECLARANDO EN VENTA LOS BIENES DEL CLERO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.</w:t>
            </w:r>
          </w:p>
          <w:p w14:paraId="39DDE868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Atendiendo a la necesidad y conveniencia de disminuir la deuda pública consolidada, y de entregar al interés individual la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masa de bienes raíces, que han venido a ser propiedad de la nación, a fin de que la agricultura y el comercio saquen de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ellos las ventajas que no podrían conseguirse por entero en su actual estado, o que se demorarían con notable detrimento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de la riqueza nacional, otro tanto tiempo como se tardara en proceder a su venta: teniendo presente la ley de 16 de enero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último y conformándome con lo propuesto por el Consejo de Ministros, en nombre de mi excelsa hija la reina doña Isabel</w:t>
            </w:r>
            <w:r w:rsidRPr="000B7F47">
              <w:rPr>
                <w:rFonts w:ascii="TimesNewRoman" w:eastAsia="Times New Roman" w:hAnsi="TimesNewRoman" w:cs="Times New Roman"/>
                <w:b/>
                <w:bCs/>
                <w:color w:val="000080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he venido en decretar lo siguiente:</w:t>
            </w:r>
          </w:p>
          <w:p w14:paraId="1129A20B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Art. 1.- Quedan declarados en venta desde ahora todos los bienes raíces de cualquier clase, que hubiesen pertenecido a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las comunidades y corporaciones religiosas extinguidas, y los demás que hayan sido adjudicados a la nación por cualquier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titulo o motivo, y también todos los que en adelante lo fuesen desde el acto de su adjudicación.</w:t>
            </w:r>
          </w:p>
          <w:p w14:paraId="053A45AF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Art. 2.- Se exceptúan de esta medida general los edificios que el gobierno destine para el servicio público, o para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 xml:space="preserve">conservar monumentos de las artes, o para honrar la memoria de hazañas nacionales. </w:t>
            </w:r>
            <w:r w:rsidRPr="000B7F47">
              <w:rPr>
                <w:rFonts w:ascii="TimesNewRoman" w:eastAsia="Times New Roman" w:hAnsi="TimesNewRoman" w:cs="Times New Roman"/>
                <w:b/>
                <w:bCs/>
                <w:color w:val="000080"/>
                <w:lang w:eastAsia="es-ES"/>
              </w:rPr>
              <w:t xml:space="preserve">El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mismo gobierno publicará la lista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de los edificios que con este objeto deben quedar excluidos de la venta pública.</w:t>
            </w:r>
          </w:p>
          <w:p w14:paraId="278FFB34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Art. 3.- Se formará un reglamento sobre el modo de proceder a la venta de estos bienes, manteniendo en cuanto fuese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conveniente y adaptable a las circunstancias actuales el que decretaron las cortes en 3 de septiembre de 1.820, y añadiendo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las reglas oportunas para la ejecución de las medidas siguientes.</w:t>
            </w:r>
          </w:p>
          <w:p w14:paraId="59A4CF4F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 xml:space="preserve">( " </w:t>
            </w:r>
            <w:r w:rsidRPr="000B7F47">
              <w:rPr>
                <w:rFonts w:ascii="TimesNewRoman" w:eastAsia="Times New Roman" w:hAnsi="TimesNewRoman" w:cs="Times New Roman"/>
                <w:i/>
                <w:iCs/>
                <w:color w:val="000080"/>
                <w:lang w:eastAsia="es-ES"/>
              </w:rPr>
              <w:t xml:space="preserve">Gaceta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 xml:space="preserve">de Madrid ", 21 de </w:t>
            </w:r>
            <w:r w:rsidRPr="000B7F47">
              <w:rPr>
                <w:rFonts w:ascii="TimesNewRoman" w:eastAsia="Times New Roman" w:hAnsi="TimesNewRoman" w:cs="Times New Roman"/>
                <w:i/>
                <w:iCs/>
                <w:color w:val="000080"/>
                <w:lang w:eastAsia="es-ES"/>
              </w:rPr>
              <w:t xml:space="preserve">febrero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de 1.836 )</w:t>
            </w:r>
          </w:p>
          <w:p w14:paraId="22B1E63D" w14:textId="77777777" w:rsidR="000B7F47" w:rsidRDefault="000B7F47" w:rsidP="00DE6EED">
            <w:pPr>
              <w:spacing w:after="0" w:line="240" w:lineRule="auto"/>
              <w:rPr>
                <w:rFonts w:ascii="TimesNewRoman" w:eastAsia="Times New Roman" w:hAnsi="TimesNewRoman" w:cs="Times New Roman"/>
                <w:color w:val="000080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 xml:space="preserve">Tomado de SANTACANA. J. y CAMARERO. G., </w:t>
            </w:r>
          </w:p>
          <w:p w14:paraId="1DDA7227" w14:textId="77777777" w:rsidR="00DE6EED" w:rsidRPr="000B7F47" w:rsidRDefault="00DE6EED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</w:p>
          <w:p w14:paraId="6059FA4A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s-ES"/>
              </w:rPr>
            </w:pP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> </w:t>
            </w:r>
            <w:r w:rsidRPr="000B7F47">
              <w:rPr>
                <w:rFonts w:ascii="TimesNewRoman" w:eastAsia="Times New Roman" w:hAnsi="TimesNewRoman" w:cs="Times New Roman"/>
                <w:b/>
                <w:bCs/>
                <w:i/>
                <w:iCs/>
                <w:color w:val="000080"/>
                <w:lang w:eastAsia="es-ES"/>
              </w:rPr>
              <w:t xml:space="preserve">LEY </w:t>
            </w:r>
            <w:r w:rsidRPr="000B7F47">
              <w:rPr>
                <w:rFonts w:ascii="TimesNewRoman" w:eastAsia="Times New Roman" w:hAnsi="TimesNewRoman" w:cs="Times New Roman"/>
                <w:b/>
                <w:bCs/>
                <w:color w:val="000080"/>
                <w:lang w:eastAsia="es-ES"/>
              </w:rPr>
              <w:t xml:space="preserve">1 de </w:t>
            </w:r>
            <w:r w:rsidRPr="000B7F47">
              <w:rPr>
                <w:rFonts w:ascii="TimesNewRoman" w:eastAsia="Times New Roman" w:hAnsi="TimesNewRoman" w:cs="Times New Roman"/>
                <w:b/>
                <w:bCs/>
                <w:i/>
                <w:iCs/>
                <w:color w:val="000080"/>
                <w:lang w:eastAsia="es-ES"/>
              </w:rPr>
              <w:t xml:space="preserve">mayo </w:t>
            </w:r>
            <w:r w:rsidRPr="000B7F47">
              <w:rPr>
                <w:rFonts w:ascii="TimesNewRoman" w:eastAsia="Times New Roman" w:hAnsi="TimesNewRoman" w:cs="Times New Roman"/>
                <w:b/>
                <w:bCs/>
                <w:color w:val="000080"/>
                <w:lang w:eastAsia="es-ES"/>
              </w:rPr>
              <w:t>de 1855</w:t>
            </w:r>
          </w:p>
          <w:p w14:paraId="76E3C498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i/>
                <w:iCs/>
                <w:color w:val="000080"/>
                <w:lang w:eastAsia="es-ES"/>
              </w:rPr>
              <w:t xml:space="preserve">Ley declarando en estado de venta todos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 xml:space="preserve">los </w:t>
            </w:r>
            <w:r w:rsidRPr="000B7F47">
              <w:rPr>
                <w:rFonts w:ascii="TimesNewRoman" w:eastAsia="Times New Roman" w:hAnsi="TimesNewRoman" w:cs="Times New Roman"/>
                <w:i/>
                <w:iCs/>
                <w:color w:val="000080"/>
                <w:lang w:eastAsia="es-ES"/>
              </w:rPr>
              <w:t>predios rústicos y urbanos, censos y foros pertenecientes al Estado, al clero &amp;c, y cualesquiera otros pertenecientes a manos muertas.</w:t>
            </w:r>
          </w:p>
          <w:p w14:paraId="1AF9E1A6" w14:textId="1F72F9C5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Doña Isabel II, por la gracia de Dios y la Constitución Reina de las Españas; a todos los que las presentes vieren y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entendieren,</w:t>
            </w:r>
            <w:r w:rsidR="005A612F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sabed que las Cortes constituyentes han decretado y nos sancionamos lo siguiente:</w:t>
            </w:r>
          </w:p>
          <w:p w14:paraId="7F525C77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1.- Se declaran en estado de venta, con arreglo a las prescripciones de la presente ley, y sin perjuicio de las cargas y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servidumbres a que legítimamente estén sujetos, todos los predios rústicos y urbanos, censos y foros pertenecientes al Estado, al clero, a las órdenes militares de Santiago, Alcántara, Calatrava, Montesa y San Juan de Jerusalén; a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cofradías, obras pías y santuarios; al secuestro del ex infante don Carlos, a los propios y comunes de los pueblos, a la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beneficencia, a la instrucción pública y cualesquiera otros pertenecientes a manos muertas, ya estén o no mandados vender</w:t>
            </w:r>
            <w:r w:rsidRPr="000B7F47">
              <w:rPr>
                <w:rFonts w:ascii="Times New Roman" w:eastAsia="Times New Roman" w:hAnsi="Times New Roman" w:cs="Times New Roman"/>
                <w:lang w:eastAsia="es-ES"/>
              </w:rPr>
              <w:t xml:space="preserve"> </w:t>
            </w: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por leyes anteriores.</w:t>
            </w:r>
          </w:p>
          <w:p w14:paraId="15B24628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Tomado de MARTIN. T.: La desamortización. Textos político-jurídicos.</w:t>
            </w:r>
          </w:p>
          <w:p w14:paraId="733A28FF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S"/>
              </w:rPr>
            </w:pPr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 xml:space="preserve">Madrid, 1.973, pp. </w:t>
            </w:r>
            <w:proofErr w:type="gramStart"/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>290 .</w:t>
            </w:r>
            <w:proofErr w:type="gramEnd"/>
            <w:r w:rsidRPr="000B7F47">
              <w:rPr>
                <w:rFonts w:ascii="TimesNewRoman" w:eastAsia="Times New Roman" w:hAnsi="TimesNewRoman" w:cs="Times New Roman"/>
                <w:color w:val="000080"/>
                <w:lang w:eastAsia="es-ES"/>
              </w:rPr>
              <w:t xml:space="preserve"> 291</w:t>
            </w:r>
          </w:p>
          <w:p w14:paraId="1943AEE2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B7F47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 </w:t>
            </w:r>
          </w:p>
        </w:tc>
      </w:tr>
      <w:tr w:rsidR="000B7F47" w:rsidRPr="000B7F47" w14:paraId="3EDB0664" w14:textId="77777777" w:rsidTr="00DE6EED">
        <w:trPr>
          <w:tblCellSpacing w:w="15" w:type="dxa"/>
        </w:trPr>
        <w:tc>
          <w:tcPr>
            <w:tcW w:w="4968" w:type="pct"/>
            <w:vAlign w:val="center"/>
            <w:hideMark/>
          </w:tcPr>
          <w:p w14:paraId="04C2C3B7" w14:textId="77777777" w:rsidR="000B7F47" w:rsidRPr="000B7F47" w:rsidRDefault="000B7F47" w:rsidP="00DE6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14:paraId="73910C08" w14:textId="77777777" w:rsidR="000B7F47" w:rsidRPr="000B7F47" w:rsidRDefault="000B7F47" w:rsidP="00DE6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B7F47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</w:p>
    <w:p w14:paraId="1E8789B7" w14:textId="77777777" w:rsidR="00CE58B3" w:rsidRDefault="00CE58B3" w:rsidP="00DE6EED">
      <w:pPr>
        <w:spacing w:after="0" w:line="240" w:lineRule="auto"/>
      </w:pPr>
    </w:p>
    <w:sectPr w:rsidR="00CE58B3" w:rsidSect="00CE58B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2EF14A" w14:textId="77777777" w:rsidR="004D294C" w:rsidRDefault="004D294C" w:rsidP="005A612F">
      <w:pPr>
        <w:spacing w:after="0" w:line="240" w:lineRule="auto"/>
      </w:pPr>
      <w:r>
        <w:separator/>
      </w:r>
    </w:p>
  </w:endnote>
  <w:endnote w:type="continuationSeparator" w:id="0">
    <w:p w14:paraId="3517D5D2" w14:textId="77777777" w:rsidR="004D294C" w:rsidRDefault="004D294C" w:rsidP="005A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ld">
    <w:altName w:val="Times New Roman"/>
    <w:panose1 w:val="020B0604020202020204"/>
    <w:charset w:val="00"/>
    <w:family w:val="roman"/>
    <w:notTrueType/>
    <w:pitch w:val="default"/>
  </w:font>
  <w:font w:name="TimesNewRoman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C0EEC" w14:textId="77777777" w:rsidR="004D294C" w:rsidRDefault="004D294C" w:rsidP="005A612F">
      <w:pPr>
        <w:spacing w:after="0" w:line="240" w:lineRule="auto"/>
      </w:pPr>
      <w:r>
        <w:separator/>
      </w:r>
    </w:p>
  </w:footnote>
  <w:footnote w:type="continuationSeparator" w:id="0">
    <w:p w14:paraId="11808AC4" w14:textId="77777777" w:rsidR="004D294C" w:rsidRDefault="004D294C" w:rsidP="005A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2147D" w14:textId="2F90EB26" w:rsidR="005A612F" w:rsidRPr="005A612F" w:rsidRDefault="005A612F">
    <w:pPr>
      <w:pStyle w:val="Encabezado"/>
      <w:rPr>
        <w:color w:val="37A76F" w:themeColor="accent3"/>
      </w:rPr>
    </w:pPr>
    <w:r w:rsidRPr="005A612F">
      <w:rPr>
        <w:b/>
        <w:bCs/>
        <w:sz w:val="32"/>
        <w:szCs w:val="32"/>
      </w:rPr>
      <w:t>TEXTOS</w:t>
    </w:r>
    <w:r>
      <w:t xml:space="preserve">      </w:t>
    </w:r>
    <w:r w:rsidRPr="005A612F">
      <w:rPr>
        <w:color w:val="37A76F" w:themeColor="accent3"/>
      </w:rPr>
      <w:t>Política desamortización de Mendizábal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F47"/>
    <w:rsid w:val="000B7F47"/>
    <w:rsid w:val="00131805"/>
    <w:rsid w:val="001735A9"/>
    <w:rsid w:val="003F09B2"/>
    <w:rsid w:val="004D294C"/>
    <w:rsid w:val="005A612F"/>
    <w:rsid w:val="00893522"/>
    <w:rsid w:val="008C13A5"/>
    <w:rsid w:val="00A923DD"/>
    <w:rsid w:val="00BA3B01"/>
    <w:rsid w:val="00C8035D"/>
    <w:rsid w:val="00CE58B3"/>
    <w:rsid w:val="00DE6EED"/>
    <w:rsid w:val="00F1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AD9A"/>
  <w15:docId w15:val="{ACDE7106-2B46-A24D-A19B-000E4D50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es-ES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612F"/>
  </w:style>
  <w:style w:type="paragraph" w:styleId="Ttulo1">
    <w:name w:val="heading 1"/>
    <w:basedOn w:val="Normal"/>
    <w:next w:val="Normal"/>
    <w:link w:val="Ttulo1Car"/>
    <w:uiPriority w:val="9"/>
    <w:qFormat/>
    <w:rsid w:val="005A612F"/>
    <w:pPr>
      <w:pBdr>
        <w:bottom w:val="thinThickSmallGap" w:sz="12" w:space="1" w:color="4A7B29" w:themeColor="accent2" w:themeShade="BF"/>
      </w:pBdr>
      <w:spacing w:before="400"/>
      <w:jc w:val="center"/>
      <w:outlineLvl w:val="0"/>
    </w:pPr>
    <w:rPr>
      <w:caps/>
      <w:color w:val="31521B" w:themeColor="accent2" w:themeShade="80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612F"/>
    <w:pPr>
      <w:pBdr>
        <w:bottom w:val="single" w:sz="4" w:space="1" w:color="31521B" w:themeColor="accent2" w:themeShade="7F"/>
      </w:pBdr>
      <w:spacing w:before="400"/>
      <w:jc w:val="center"/>
      <w:outlineLvl w:val="1"/>
    </w:pPr>
    <w:rPr>
      <w:caps/>
      <w:color w:val="31521B" w:themeColor="accent2" w:themeShade="80"/>
      <w:spacing w:val="15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612F"/>
    <w:pPr>
      <w:pBdr>
        <w:top w:val="dotted" w:sz="4" w:space="1" w:color="31521B" w:themeColor="accent2" w:themeShade="7F"/>
        <w:bottom w:val="dotted" w:sz="4" w:space="1" w:color="31521B" w:themeColor="accent2" w:themeShade="7F"/>
      </w:pBdr>
      <w:spacing w:before="300"/>
      <w:jc w:val="center"/>
      <w:outlineLvl w:val="2"/>
    </w:pPr>
    <w:rPr>
      <w:caps/>
      <w:color w:val="31521B" w:themeColor="accent2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612F"/>
    <w:pPr>
      <w:pBdr>
        <w:bottom w:val="dotted" w:sz="4" w:space="1" w:color="4A7B29" w:themeColor="accent2" w:themeShade="BF"/>
      </w:pBdr>
      <w:spacing w:after="120"/>
      <w:jc w:val="center"/>
      <w:outlineLvl w:val="3"/>
    </w:pPr>
    <w:rPr>
      <w:caps/>
      <w:color w:val="31521B" w:themeColor="accent2" w:themeShade="7F"/>
      <w:spacing w:val="1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612F"/>
    <w:pPr>
      <w:spacing w:before="320" w:after="120"/>
      <w:jc w:val="center"/>
      <w:outlineLvl w:val="4"/>
    </w:pPr>
    <w:rPr>
      <w:caps/>
      <w:color w:val="31521B" w:themeColor="accent2" w:themeShade="7F"/>
      <w:spacing w:val="1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612F"/>
    <w:pPr>
      <w:spacing w:after="120"/>
      <w:jc w:val="center"/>
      <w:outlineLvl w:val="5"/>
    </w:pPr>
    <w:rPr>
      <w:caps/>
      <w:color w:val="4A7B29" w:themeColor="accent2" w:themeShade="BF"/>
      <w:spacing w:val="1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612F"/>
    <w:pPr>
      <w:spacing w:after="120"/>
      <w:jc w:val="center"/>
      <w:outlineLvl w:val="6"/>
    </w:pPr>
    <w:rPr>
      <w:i/>
      <w:iCs/>
      <w:caps/>
      <w:color w:val="4A7B29" w:themeColor="accent2" w:themeShade="BF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612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612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B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5A612F"/>
    <w:rPr>
      <w:caps/>
      <w:color w:val="31521B" w:themeColor="accent2" w:themeShade="80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612F"/>
    <w:rPr>
      <w:caps/>
      <w:color w:val="31521B" w:themeColor="accent2" w:themeShade="80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612F"/>
    <w:rPr>
      <w:caps/>
      <w:color w:val="31521B" w:themeColor="accent2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612F"/>
    <w:rPr>
      <w:caps/>
      <w:color w:val="31521B" w:themeColor="accent2" w:themeShade="7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612F"/>
    <w:rPr>
      <w:caps/>
      <w:color w:val="31521B" w:themeColor="accent2" w:themeShade="7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612F"/>
    <w:rPr>
      <w:caps/>
      <w:color w:val="4A7B29" w:themeColor="accent2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612F"/>
    <w:rPr>
      <w:i/>
      <w:iCs/>
      <w:caps/>
      <w:color w:val="4A7B29" w:themeColor="accent2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612F"/>
    <w:rPr>
      <w:caps/>
      <w:spacing w:val="1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612F"/>
    <w:rPr>
      <w:i/>
      <w:iCs/>
      <w:caps/>
      <w:spacing w:val="1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A612F"/>
    <w:rPr>
      <w:caps/>
      <w:spacing w:val="1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5A612F"/>
    <w:pPr>
      <w:pBdr>
        <w:top w:val="dotted" w:sz="2" w:space="1" w:color="31521B" w:themeColor="accent2" w:themeShade="80"/>
        <w:bottom w:val="dotted" w:sz="2" w:space="6" w:color="31521B" w:themeColor="accent2" w:themeShade="80"/>
      </w:pBdr>
      <w:spacing w:before="500" w:after="300" w:line="240" w:lineRule="auto"/>
      <w:jc w:val="center"/>
    </w:pPr>
    <w:rPr>
      <w:caps/>
      <w:color w:val="31521B" w:themeColor="accent2" w:themeShade="80"/>
      <w:spacing w:val="50"/>
      <w:sz w:val="44"/>
      <w:szCs w:val="44"/>
    </w:rPr>
  </w:style>
  <w:style w:type="character" w:customStyle="1" w:styleId="TtuloCar">
    <w:name w:val="Título Car"/>
    <w:basedOn w:val="Fuentedeprrafopredeter"/>
    <w:link w:val="Ttulo"/>
    <w:uiPriority w:val="10"/>
    <w:rsid w:val="005A612F"/>
    <w:rPr>
      <w:caps/>
      <w:color w:val="31521B" w:themeColor="accent2" w:themeShade="80"/>
      <w:spacing w:val="50"/>
      <w:sz w:val="44"/>
      <w:szCs w:val="44"/>
    </w:rPr>
  </w:style>
  <w:style w:type="paragraph" w:styleId="Subttulo">
    <w:name w:val="Subtitle"/>
    <w:basedOn w:val="Normal"/>
    <w:next w:val="Normal"/>
    <w:link w:val="SubttuloCar"/>
    <w:uiPriority w:val="11"/>
    <w:qFormat/>
    <w:rsid w:val="005A612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tuloCar">
    <w:name w:val="Subtítulo Car"/>
    <w:basedOn w:val="Fuentedeprrafopredeter"/>
    <w:link w:val="Subttulo"/>
    <w:uiPriority w:val="11"/>
    <w:rsid w:val="005A612F"/>
    <w:rPr>
      <w:caps/>
      <w:spacing w:val="20"/>
      <w:sz w:val="18"/>
      <w:szCs w:val="18"/>
    </w:rPr>
  </w:style>
  <w:style w:type="character" w:styleId="Textoennegrita">
    <w:name w:val="Strong"/>
    <w:uiPriority w:val="22"/>
    <w:qFormat/>
    <w:rsid w:val="005A612F"/>
    <w:rPr>
      <w:b/>
      <w:bCs/>
      <w:color w:val="4A7B29" w:themeColor="accent2" w:themeShade="BF"/>
      <w:spacing w:val="5"/>
    </w:rPr>
  </w:style>
  <w:style w:type="character" w:styleId="nfasis">
    <w:name w:val="Emphasis"/>
    <w:uiPriority w:val="20"/>
    <w:qFormat/>
    <w:rsid w:val="005A612F"/>
    <w:rPr>
      <w:caps/>
      <w:spacing w:val="5"/>
      <w:sz w:val="20"/>
      <w:szCs w:val="20"/>
    </w:rPr>
  </w:style>
  <w:style w:type="paragraph" w:styleId="Sinespaciado">
    <w:name w:val="No Spacing"/>
    <w:basedOn w:val="Normal"/>
    <w:link w:val="SinespaciadoCar"/>
    <w:uiPriority w:val="1"/>
    <w:qFormat/>
    <w:rsid w:val="005A612F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A612F"/>
  </w:style>
  <w:style w:type="paragraph" w:styleId="Prrafodelista">
    <w:name w:val="List Paragraph"/>
    <w:basedOn w:val="Normal"/>
    <w:uiPriority w:val="34"/>
    <w:qFormat/>
    <w:rsid w:val="005A612F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A612F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A612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612F"/>
    <w:pPr>
      <w:pBdr>
        <w:top w:val="dotted" w:sz="2" w:space="10" w:color="31521B" w:themeColor="accent2" w:themeShade="80"/>
        <w:bottom w:val="dotted" w:sz="2" w:space="4" w:color="31521B" w:themeColor="accent2" w:themeShade="80"/>
      </w:pBdr>
      <w:spacing w:before="160" w:line="300" w:lineRule="auto"/>
      <w:ind w:left="1440" w:right="1440"/>
    </w:pPr>
    <w:rPr>
      <w:caps/>
      <w:color w:val="31521B" w:themeColor="accent2" w:themeShade="7F"/>
      <w:spacing w:val="5"/>
      <w:sz w:val="20"/>
      <w:szCs w:val="2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612F"/>
    <w:rPr>
      <w:caps/>
      <w:color w:val="31521B" w:themeColor="accent2" w:themeShade="7F"/>
      <w:spacing w:val="5"/>
      <w:sz w:val="20"/>
      <w:szCs w:val="20"/>
    </w:rPr>
  </w:style>
  <w:style w:type="character" w:styleId="nfasissutil">
    <w:name w:val="Subtle Emphasis"/>
    <w:uiPriority w:val="19"/>
    <w:qFormat/>
    <w:rsid w:val="005A612F"/>
    <w:rPr>
      <w:i/>
      <w:iCs/>
    </w:rPr>
  </w:style>
  <w:style w:type="character" w:styleId="nfasisintenso">
    <w:name w:val="Intense Emphasis"/>
    <w:uiPriority w:val="21"/>
    <w:qFormat/>
    <w:rsid w:val="005A612F"/>
    <w:rPr>
      <w:i/>
      <w:iCs/>
      <w:caps/>
      <w:spacing w:val="10"/>
      <w:sz w:val="20"/>
      <w:szCs w:val="20"/>
    </w:rPr>
  </w:style>
  <w:style w:type="character" w:styleId="Referenciasutil">
    <w:name w:val="Subtle Reference"/>
    <w:basedOn w:val="Fuentedeprrafopredeter"/>
    <w:uiPriority w:val="31"/>
    <w:qFormat/>
    <w:rsid w:val="005A612F"/>
    <w:rPr>
      <w:rFonts w:asciiTheme="minorHAnsi" w:eastAsiaTheme="minorEastAsia" w:hAnsiTheme="minorHAnsi" w:cstheme="minorBidi"/>
      <w:i/>
      <w:iCs/>
      <w:color w:val="31521B" w:themeColor="accent2" w:themeShade="7F"/>
    </w:rPr>
  </w:style>
  <w:style w:type="character" w:styleId="Referenciaintensa">
    <w:name w:val="Intense Reference"/>
    <w:uiPriority w:val="32"/>
    <w:qFormat/>
    <w:rsid w:val="005A612F"/>
    <w:rPr>
      <w:rFonts w:asciiTheme="minorHAnsi" w:eastAsiaTheme="minorEastAsia" w:hAnsiTheme="minorHAnsi" w:cstheme="minorBidi"/>
      <w:b/>
      <w:bCs/>
      <w:i/>
      <w:iCs/>
      <w:color w:val="31521B" w:themeColor="accent2" w:themeShade="7F"/>
    </w:rPr>
  </w:style>
  <w:style w:type="character" w:styleId="Ttulodellibro">
    <w:name w:val="Book Title"/>
    <w:uiPriority w:val="33"/>
    <w:qFormat/>
    <w:rsid w:val="005A612F"/>
    <w:rPr>
      <w:caps/>
      <w:color w:val="31521B" w:themeColor="accent2" w:themeShade="7F"/>
      <w:spacing w:val="5"/>
      <w:u w:color="31521B" w:themeColor="accent2" w:themeShade="7F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A612F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5A6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12F"/>
  </w:style>
  <w:style w:type="paragraph" w:styleId="Piedepgina">
    <w:name w:val="footer"/>
    <w:basedOn w:val="Normal"/>
    <w:link w:val="PiedepginaCar"/>
    <w:uiPriority w:val="99"/>
    <w:unhideWhenUsed/>
    <w:rsid w:val="005A6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5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Verde amarillo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1055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 Felisa Mateo Ciluaga</dc:creator>
  <cp:lastModifiedBy>Maria M</cp:lastModifiedBy>
  <cp:revision>2</cp:revision>
  <cp:lastPrinted>2010-01-08T11:58:00Z</cp:lastPrinted>
  <dcterms:created xsi:type="dcterms:W3CDTF">2010-01-08T11:53:00Z</dcterms:created>
  <dcterms:modified xsi:type="dcterms:W3CDTF">2021-06-19T14:19:00Z</dcterms:modified>
</cp:coreProperties>
</file>